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2324" w:tblpY="505"/>
        <w:tblW w:w="4721" w:type="pct"/>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7758"/>
      </w:tblGrid>
      <w:tr w:rsidR="0036345B" w:rsidTr="00EE0B98">
        <w:trPr>
          <w:trHeight w:val="1141"/>
        </w:trPr>
        <w:tc>
          <w:tcPr>
            <w:tcW w:w="5000" w:type="pct"/>
          </w:tcPr>
          <w:p w:rsidR="0036345B" w:rsidRDefault="00EE0B98" w:rsidP="00EE0B98">
            <w:pPr>
              <w:pStyle w:val="Normal1"/>
              <w:spacing w:line="360" w:lineRule="auto"/>
              <w:rPr>
                <w:rFonts w:ascii="Arial" w:hAnsi="Arial" w:cs="Arial"/>
                <w:b/>
                <w:sz w:val="28"/>
              </w:rPr>
            </w:pPr>
            <w:r w:rsidRPr="00EE0B98">
              <w:rPr>
                <w:rFonts w:ascii="Arial" w:hAnsi="Arial" w:cs="Arial"/>
                <w:b/>
                <w:sz w:val="28"/>
              </w:rPr>
              <w:t>Article 3: All adults should make decisions based on what’s best for you.</w:t>
            </w:r>
          </w:p>
          <w:p w:rsidR="00EE0B98" w:rsidRPr="00EE0B98" w:rsidRDefault="00EE0B98" w:rsidP="00EE0B98">
            <w:pPr>
              <w:pStyle w:val="Normal1"/>
              <w:spacing w:line="360" w:lineRule="auto"/>
              <w:rPr>
                <w:rFonts w:ascii="Arial" w:hAnsi="Arial" w:cs="Arial"/>
                <w:b/>
                <w:sz w:val="28"/>
              </w:rPr>
            </w:pPr>
            <w:r>
              <w:rPr>
                <w:rFonts w:ascii="Arial" w:hAnsi="Arial" w:cs="Arial"/>
                <w:b/>
                <w:sz w:val="28"/>
              </w:rPr>
              <w:t xml:space="preserve">Article 29: </w:t>
            </w:r>
            <w:r>
              <w:t xml:space="preserve"> </w:t>
            </w:r>
            <w:r w:rsidRPr="00EE0B98">
              <w:rPr>
                <w:rFonts w:ascii="Arial" w:hAnsi="Arial" w:cs="Arial"/>
                <w:b/>
                <w:sz w:val="28"/>
              </w:rPr>
              <w:t>You have the right to… an education that helps you to develop your skills and talents.</w:t>
            </w:r>
          </w:p>
        </w:tc>
      </w:tr>
    </w:tbl>
    <w:p w:rsidR="0036345B" w:rsidRDefault="00EE0B98" w:rsidP="00EE0B98">
      <w:pPr>
        <w:pStyle w:val="Normal1"/>
        <w:spacing w:line="360" w:lineRule="auto"/>
        <w:jc w:val="center"/>
        <w:rPr>
          <w:rFonts w:ascii="Arial" w:eastAsia="Arial" w:hAnsi="Arial" w:cs="Arial"/>
          <w:sz w:val="48"/>
          <w:szCs w:val="48"/>
        </w:rPr>
      </w:pPr>
      <w:r w:rsidRPr="0036345B">
        <w:rPr>
          <w:rFonts w:ascii="Arial" w:eastAsia="Arial" w:hAnsi="Arial" w:cs="Arial"/>
          <w:b/>
          <w:sz w:val="48"/>
          <w:szCs w:val="48"/>
        </w:rPr>
        <w:t>Compliance with the Health and Care</w:t>
      </w:r>
      <w:r>
        <w:rPr>
          <w:rFonts w:ascii="Arial" w:eastAsia="Arial" w:hAnsi="Arial" w:cs="Arial"/>
          <w:b/>
          <w:sz w:val="48"/>
          <w:szCs w:val="48"/>
        </w:rPr>
        <w:t xml:space="preserve"> (staffing)</w:t>
      </w:r>
      <w:r w:rsidR="007C4A4A">
        <w:rPr>
          <w:rFonts w:ascii="Arial" w:eastAsia="Arial" w:hAnsi="Arial" w:cs="Arial"/>
          <w:b/>
          <w:sz w:val="48"/>
          <w:szCs w:val="48"/>
        </w:rPr>
        <w:t xml:space="preserve"> </w:t>
      </w:r>
      <w:r>
        <w:rPr>
          <w:rFonts w:ascii="Arial" w:eastAsia="Arial" w:hAnsi="Arial" w:cs="Arial"/>
          <w:b/>
          <w:sz w:val="48"/>
          <w:szCs w:val="48"/>
        </w:rPr>
        <w:t>(Scotland)</w:t>
      </w:r>
      <w:r w:rsidRPr="0036345B">
        <w:rPr>
          <w:rFonts w:ascii="Arial" w:eastAsia="Arial" w:hAnsi="Arial" w:cs="Arial"/>
          <w:b/>
          <w:sz w:val="48"/>
          <w:szCs w:val="48"/>
        </w:rPr>
        <w:t xml:space="preserve"> Act</w:t>
      </w:r>
      <w:r>
        <w:rPr>
          <w:rFonts w:ascii="Arial" w:eastAsia="Arial" w:hAnsi="Arial" w:cs="Arial"/>
          <w:b/>
          <w:sz w:val="48"/>
          <w:szCs w:val="48"/>
        </w:rPr>
        <w:t xml:space="preserve"> 2019</w:t>
      </w:r>
      <w:r>
        <w:rPr>
          <w:noProof/>
        </w:rPr>
        <w:t xml:space="preserve"> </w:t>
      </w:r>
      <w:r>
        <w:rPr>
          <w:noProof/>
        </w:rPr>
        <w:drawing>
          <wp:anchor distT="0" distB="0" distL="114300" distR="114300" simplePos="0" relativeHeight="251661312" behindDoc="0" locked="0" layoutInCell="1" allowOverlap="1" wp14:anchorId="2929F587" wp14:editId="49BD0D31">
            <wp:simplePos x="0" y="0"/>
            <wp:positionH relativeFrom="column">
              <wp:posOffset>5419725</wp:posOffset>
            </wp:positionH>
            <wp:positionV relativeFrom="paragraph">
              <wp:posOffset>447675</wp:posOffset>
            </wp:positionV>
            <wp:extent cx="644525"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4525" cy="628650"/>
                    </a:xfrm>
                    <a:prstGeom prst="rect">
                      <a:avLst/>
                    </a:prstGeom>
                  </pic:spPr>
                </pic:pic>
              </a:graphicData>
            </a:graphic>
            <wp14:sizeRelH relativeFrom="margin">
              <wp14:pctWidth>0</wp14:pctWidth>
            </wp14:sizeRelH>
            <wp14:sizeRelV relativeFrom="margin">
              <wp14:pctHeight>0</wp14:pctHeight>
            </wp14:sizeRelV>
          </wp:anchor>
        </w:drawing>
      </w:r>
      <w:r w:rsidR="0036345B" w:rsidRPr="0036345B">
        <w:rPr>
          <w:rFonts w:ascii="Arial" w:eastAsia="Arial" w:hAnsi="Arial" w:cs="Arial"/>
          <w:noProof/>
          <w:sz w:val="48"/>
          <w:szCs w:val="48"/>
        </w:rPr>
        <w:drawing>
          <wp:anchor distT="0" distB="0" distL="114300" distR="114300" simplePos="0" relativeHeight="251659264" behindDoc="1" locked="0" layoutInCell="1" allowOverlap="1">
            <wp:simplePos x="0" y="0"/>
            <wp:positionH relativeFrom="margin">
              <wp:posOffset>-862965</wp:posOffset>
            </wp:positionH>
            <wp:positionV relativeFrom="paragraph">
              <wp:posOffset>391795</wp:posOffset>
            </wp:positionV>
            <wp:extent cx="954405" cy="866775"/>
            <wp:effectExtent l="19050" t="0" r="0" b="0"/>
            <wp:wrapTight wrapText="bothSides">
              <wp:wrapPolygon edited="0">
                <wp:start x="-431" y="0"/>
                <wp:lineTo x="-431" y="21363"/>
                <wp:lineTo x="21557" y="21363"/>
                <wp:lineTo x="21557" y="0"/>
                <wp:lineTo x="-431" y="0"/>
              </wp:wrapPolygon>
            </wp:wrapTight>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405" cy="866775"/>
                    </a:xfrm>
                    <a:prstGeom prst="rect">
                      <a:avLst/>
                    </a:prstGeom>
                    <a:noFill/>
                    <a:ln>
                      <a:noFill/>
                    </a:ln>
                  </pic:spPr>
                </pic:pic>
              </a:graphicData>
            </a:graphic>
          </wp:anchor>
        </w:drawing>
      </w:r>
    </w:p>
    <w:p w:rsidR="00E005DF" w:rsidRPr="0036345B" w:rsidRDefault="0036345B" w:rsidP="0036345B">
      <w:pPr>
        <w:pStyle w:val="Normal1"/>
        <w:spacing w:line="360" w:lineRule="auto"/>
        <w:rPr>
          <w:rFonts w:ascii="Arial" w:eastAsia="Arial" w:hAnsi="Arial" w:cs="Arial"/>
          <w:sz w:val="48"/>
          <w:szCs w:val="48"/>
        </w:rPr>
      </w:pPr>
      <w:r>
        <w:rPr>
          <w:rFonts w:ascii="Arial" w:eastAsia="Arial" w:hAnsi="Arial" w:cs="Arial"/>
          <w:b/>
          <w:color w:val="1D2228"/>
        </w:rPr>
        <w:t>Purpose</w:t>
      </w:r>
    </w:p>
    <w:p w:rsidR="00E005DF" w:rsidRDefault="0036345B">
      <w:pPr>
        <w:pStyle w:val="Normal1"/>
        <w:widowControl w:val="0"/>
        <w:shd w:val="clear" w:color="auto" w:fill="FFFFFF"/>
        <w:spacing w:after="180" w:line="276" w:lineRule="auto"/>
        <w:jc w:val="both"/>
        <w:rPr>
          <w:rFonts w:ascii="Arial" w:eastAsia="Arial" w:hAnsi="Arial" w:cs="Arial"/>
          <w:color w:val="1D2228"/>
        </w:rPr>
      </w:pPr>
      <w:r>
        <w:rPr>
          <w:rFonts w:ascii="Arial" w:eastAsia="Arial" w:hAnsi="Arial" w:cs="Arial"/>
          <w:color w:val="1D2228"/>
        </w:rPr>
        <w:t>The purpose of this policy is to ensure all staff understand and c</w:t>
      </w:r>
      <w:r w:rsidR="007C4A4A">
        <w:rPr>
          <w:rFonts w:ascii="Arial" w:eastAsia="Arial" w:hAnsi="Arial" w:cs="Arial"/>
          <w:color w:val="1D2228"/>
        </w:rPr>
        <w:t xml:space="preserve">omply with the Health and Care (staffing) (Scotland) </w:t>
      </w:r>
      <w:r>
        <w:rPr>
          <w:rFonts w:ascii="Arial" w:eastAsia="Arial" w:hAnsi="Arial" w:cs="Arial"/>
          <w:color w:val="1D2228"/>
        </w:rPr>
        <w:t>Act</w:t>
      </w:r>
      <w:r w:rsidR="007C4A4A">
        <w:rPr>
          <w:rFonts w:ascii="Arial" w:eastAsia="Arial" w:hAnsi="Arial" w:cs="Arial"/>
          <w:color w:val="1D2228"/>
        </w:rPr>
        <w:t xml:space="preserve"> 2019</w:t>
      </w:r>
      <w:r>
        <w:rPr>
          <w:rFonts w:ascii="Arial" w:eastAsia="Arial" w:hAnsi="Arial" w:cs="Arial"/>
          <w:color w:val="1D2228"/>
        </w:rPr>
        <w:t>. This policy outlines the responsibilities of staff to maintain the highest standards of care, privacy, and safety for service users.</w:t>
      </w:r>
      <w:r w:rsidR="00876BB9">
        <w:rPr>
          <w:rFonts w:ascii="Arial" w:eastAsia="Arial" w:hAnsi="Arial" w:cs="Arial"/>
          <w:color w:val="1D2228"/>
        </w:rPr>
        <w:t xml:space="preserve"> This Act came into force on 1</w:t>
      </w:r>
      <w:r w:rsidR="00876BB9" w:rsidRPr="00876BB9">
        <w:rPr>
          <w:rFonts w:ascii="Arial" w:eastAsia="Arial" w:hAnsi="Arial" w:cs="Arial"/>
          <w:color w:val="1D2228"/>
          <w:vertAlign w:val="superscript"/>
        </w:rPr>
        <w:t>st</w:t>
      </w:r>
      <w:r w:rsidR="00876BB9">
        <w:rPr>
          <w:rFonts w:ascii="Arial" w:eastAsia="Arial" w:hAnsi="Arial" w:cs="Arial"/>
          <w:color w:val="1D2228"/>
        </w:rPr>
        <w:t xml:space="preserve"> April 2024. However it was passed in May 2019.</w:t>
      </w:r>
    </w:p>
    <w:p w:rsidR="00876BB9" w:rsidRDefault="00876BB9" w:rsidP="00876BB9">
      <w:pPr>
        <w:pStyle w:val="NormalWeb"/>
        <w:shd w:val="clear" w:color="auto" w:fill="FFFFFF"/>
        <w:spacing w:line="360" w:lineRule="atLeast"/>
        <w:rPr>
          <w:rFonts w:ascii="Arial" w:hAnsi="Arial" w:cs="Arial"/>
          <w:color w:val="000000"/>
        </w:rPr>
      </w:pPr>
      <w:r>
        <w:rPr>
          <w:rFonts w:ascii="Arial" w:hAnsi="Arial" w:cs="Arial"/>
          <w:color w:val="000000"/>
        </w:rPr>
        <w:t>‘The Health and Care (Staffing) (Scotland) Act 2019 brings into legislation requirements and guiding principles for those who commission and deliver health and social care. It states that staffing is to provide safe and high-quality services and to ensure the best health care or care outcomes for people experiencing care. While this is the main purpose, health and care services should promote an efficient, effective and multidisciplinary approach which is open with and supportive of staff.  </w:t>
      </w:r>
    </w:p>
    <w:p w:rsidR="007C4A4A" w:rsidRDefault="00876BB9" w:rsidP="00876BB9">
      <w:pPr>
        <w:pStyle w:val="Normal1"/>
        <w:widowControl w:val="0"/>
        <w:shd w:val="clear" w:color="auto" w:fill="FFFFFF"/>
        <w:spacing w:after="180" w:line="276" w:lineRule="auto"/>
        <w:jc w:val="both"/>
        <w:rPr>
          <w:rFonts w:ascii="Arial" w:eastAsia="Arial" w:hAnsi="Arial" w:cs="Arial"/>
          <w:color w:val="1D2228"/>
        </w:rPr>
      </w:pPr>
      <w:r>
        <w:rPr>
          <w:rFonts w:ascii="Arial" w:hAnsi="Arial" w:cs="Arial"/>
          <w:color w:val="000000"/>
        </w:rPr>
        <w:t xml:space="preserve">The Act also places a statutory duty on care service providers to ensure that, at all times, suitable qualified and competent individuals are working in such numbers as are appropriate for the health, wellbeing and safety of people using the service, and the provision of safe and high-quality care and in so far as it affects those matters the wellbeing of staff. Providers are also required to ensure staff are appropriately trained for the work they perform.’ (Care Inspectorate </w:t>
      </w:r>
      <w:hyperlink r:id="rId7" w:history="1">
        <w:r>
          <w:rPr>
            <w:rStyle w:val="Hyperlink"/>
          </w:rPr>
          <w:t>Safe Staffing Project | Care Inspectorate Hub</w:t>
        </w:r>
      </w:hyperlink>
      <w:r>
        <w:t>)</w:t>
      </w: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Scope</w:t>
      </w:r>
    </w:p>
    <w:p w:rsidR="00E005DF" w:rsidRDefault="0036345B">
      <w:pPr>
        <w:pStyle w:val="Normal1"/>
        <w:widowControl w:val="0"/>
        <w:shd w:val="clear" w:color="auto" w:fill="FFFFFF"/>
        <w:spacing w:after="180" w:line="276" w:lineRule="auto"/>
        <w:jc w:val="both"/>
        <w:rPr>
          <w:rFonts w:ascii="Arial" w:eastAsia="Arial" w:hAnsi="Arial" w:cs="Arial"/>
          <w:color w:val="1D2228"/>
        </w:rPr>
      </w:pPr>
      <w:r>
        <w:rPr>
          <w:rFonts w:ascii="Arial" w:eastAsia="Arial" w:hAnsi="Arial" w:cs="Arial"/>
          <w:color w:val="1D2228"/>
        </w:rPr>
        <w:t>This</w:t>
      </w:r>
      <w:r w:rsidR="007C4A4A">
        <w:rPr>
          <w:rFonts w:ascii="Arial" w:eastAsia="Arial" w:hAnsi="Arial" w:cs="Arial"/>
          <w:color w:val="1D2228"/>
        </w:rPr>
        <w:t xml:space="preserve"> policy applies to all staff, students</w:t>
      </w:r>
      <w:r>
        <w:rPr>
          <w:rFonts w:ascii="Arial" w:eastAsia="Arial" w:hAnsi="Arial" w:cs="Arial"/>
          <w:color w:val="1D2228"/>
        </w:rPr>
        <w:t xml:space="preserve"> and volunteers.</w:t>
      </w: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Policy Statement</w:t>
      </w:r>
    </w:p>
    <w:p w:rsidR="00E005DF" w:rsidRDefault="007C4A4A">
      <w:pPr>
        <w:pStyle w:val="Normal1"/>
        <w:widowControl w:val="0"/>
        <w:shd w:val="clear" w:color="auto" w:fill="FFFFFF"/>
        <w:spacing w:after="180" w:line="276" w:lineRule="auto"/>
        <w:jc w:val="both"/>
        <w:rPr>
          <w:rFonts w:ascii="Arial" w:eastAsia="Arial" w:hAnsi="Arial" w:cs="Arial"/>
          <w:color w:val="1D2228"/>
        </w:rPr>
      </w:pPr>
      <w:r>
        <w:rPr>
          <w:rFonts w:ascii="Arial" w:eastAsia="Arial" w:hAnsi="Arial" w:cs="Arial"/>
          <w:color w:val="1D2228"/>
        </w:rPr>
        <w:t xml:space="preserve">Rothesay Primary Pre-5 </w:t>
      </w:r>
      <w:r w:rsidR="0036345B">
        <w:rPr>
          <w:rFonts w:ascii="Arial" w:eastAsia="Arial" w:hAnsi="Arial" w:cs="Arial"/>
          <w:color w:val="1D2228"/>
        </w:rPr>
        <w:t>is committed to delivering high-quality health and social care services in compli</w:t>
      </w:r>
      <w:r>
        <w:rPr>
          <w:rFonts w:ascii="Arial" w:eastAsia="Arial" w:hAnsi="Arial" w:cs="Arial"/>
          <w:color w:val="1D2228"/>
        </w:rPr>
        <w:t xml:space="preserve">ance with the Health and </w:t>
      </w:r>
      <w:r w:rsidR="0036345B">
        <w:rPr>
          <w:rFonts w:ascii="Arial" w:eastAsia="Arial" w:hAnsi="Arial" w:cs="Arial"/>
          <w:color w:val="1D2228"/>
        </w:rPr>
        <w:t>Care Act. All staff</w:t>
      </w:r>
      <w:r w:rsidR="00876BB9">
        <w:rPr>
          <w:rFonts w:ascii="Arial" w:eastAsia="Arial" w:hAnsi="Arial" w:cs="Arial"/>
          <w:color w:val="1D2228"/>
        </w:rPr>
        <w:t>, students and volunteers</w:t>
      </w:r>
      <w:r w:rsidR="0036345B">
        <w:rPr>
          <w:rFonts w:ascii="Arial" w:eastAsia="Arial" w:hAnsi="Arial" w:cs="Arial"/>
          <w:color w:val="1D2228"/>
        </w:rPr>
        <w:t xml:space="preserve"> must understand their duties and responsibilities under this Act and adhere to the principles and guidelines it sets forth.</w:t>
      </w: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Key Principles</w:t>
      </w:r>
    </w:p>
    <w:p w:rsidR="00E005DF" w:rsidRDefault="0036345B">
      <w:pPr>
        <w:pStyle w:val="Normal1"/>
        <w:widowControl w:val="0"/>
        <w:numPr>
          <w:ilvl w:val="0"/>
          <w:numId w:val="4"/>
        </w:numPr>
        <w:shd w:val="clear" w:color="auto" w:fill="FFFFFF"/>
        <w:spacing w:before="200" w:line="276" w:lineRule="auto"/>
      </w:pPr>
      <w:r>
        <w:rPr>
          <w:rFonts w:ascii="Arial" w:eastAsia="Arial" w:hAnsi="Arial" w:cs="Arial"/>
          <w:b/>
          <w:color w:val="1D2228"/>
        </w:rPr>
        <w:t>Quality of Care</w:t>
      </w:r>
      <w:r>
        <w:rPr>
          <w:rFonts w:ascii="Arial" w:eastAsia="Arial" w:hAnsi="Arial" w:cs="Arial"/>
          <w:color w:val="1D2228"/>
        </w:rPr>
        <w:t>: Ensure that the care provided meets the essential standards of quality and safety.</w:t>
      </w:r>
    </w:p>
    <w:p w:rsidR="00E005DF" w:rsidRDefault="0036345B">
      <w:pPr>
        <w:pStyle w:val="Normal1"/>
        <w:widowControl w:val="0"/>
        <w:numPr>
          <w:ilvl w:val="0"/>
          <w:numId w:val="4"/>
        </w:numPr>
        <w:shd w:val="clear" w:color="auto" w:fill="FFFFFF"/>
        <w:spacing w:line="276" w:lineRule="auto"/>
      </w:pPr>
      <w:r>
        <w:rPr>
          <w:rFonts w:ascii="Arial" w:eastAsia="Arial" w:hAnsi="Arial" w:cs="Arial"/>
          <w:b/>
          <w:color w:val="1D2228"/>
        </w:rPr>
        <w:t>Respect and Dignity</w:t>
      </w:r>
      <w:r>
        <w:rPr>
          <w:rFonts w:ascii="Arial" w:eastAsia="Arial" w:hAnsi="Arial" w:cs="Arial"/>
          <w:color w:val="1D2228"/>
        </w:rPr>
        <w:t>: Treat all service users with respect and uphold their dignity at all times.</w:t>
      </w:r>
    </w:p>
    <w:p w:rsidR="00E005DF" w:rsidRDefault="0036345B">
      <w:pPr>
        <w:pStyle w:val="Normal1"/>
        <w:widowControl w:val="0"/>
        <w:numPr>
          <w:ilvl w:val="0"/>
          <w:numId w:val="4"/>
        </w:numPr>
        <w:shd w:val="clear" w:color="auto" w:fill="FFFFFF"/>
        <w:spacing w:line="276" w:lineRule="auto"/>
      </w:pPr>
      <w:r>
        <w:rPr>
          <w:rFonts w:ascii="Arial" w:eastAsia="Arial" w:hAnsi="Arial" w:cs="Arial"/>
          <w:b/>
          <w:color w:val="1D2228"/>
        </w:rPr>
        <w:t>Equality and Diversity</w:t>
      </w:r>
      <w:r>
        <w:rPr>
          <w:rFonts w:ascii="Arial" w:eastAsia="Arial" w:hAnsi="Arial" w:cs="Arial"/>
          <w:color w:val="1D2228"/>
        </w:rPr>
        <w:t>: Provide care and services without discrimination, ensuring equality and embracing diversity.</w:t>
      </w:r>
    </w:p>
    <w:p w:rsidR="00E005DF" w:rsidRDefault="0036345B">
      <w:pPr>
        <w:pStyle w:val="Normal1"/>
        <w:widowControl w:val="0"/>
        <w:numPr>
          <w:ilvl w:val="0"/>
          <w:numId w:val="4"/>
        </w:numPr>
        <w:shd w:val="clear" w:color="auto" w:fill="FFFFFF"/>
        <w:spacing w:line="276" w:lineRule="auto"/>
      </w:pPr>
      <w:r>
        <w:rPr>
          <w:rFonts w:ascii="Arial" w:eastAsia="Arial" w:hAnsi="Arial" w:cs="Arial"/>
          <w:b/>
          <w:color w:val="1D2228"/>
        </w:rPr>
        <w:t>Safeguarding</w:t>
      </w:r>
      <w:r>
        <w:rPr>
          <w:rFonts w:ascii="Arial" w:eastAsia="Arial" w:hAnsi="Arial" w:cs="Arial"/>
          <w:color w:val="1D2228"/>
        </w:rPr>
        <w:t>: Protect service users from abuse and neglect, ensuring their safety and well-being.</w:t>
      </w:r>
    </w:p>
    <w:p w:rsidR="00E005DF" w:rsidRDefault="0036345B">
      <w:pPr>
        <w:pStyle w:val="Normal1"/>
        <w:widowControl w:val="0"/>
        <w:numPr>
          <w:ilvl w:val="0"/>
          <w:numId w:val="4"/>
        </w:numPr>
        <w:shd w:val="clear" w:color="auto" w:fill="FFFFFF"/>
        <w:spacing w:line="276" w:lineRule="auto"/>
      </w:pPr>
      <w:r>
        <w:rPr>
          <w:rFonts w:ascii="Arial" w:eastAsia="Arial" w:hAnsi="Arial" w:cs="Arial"/>
          <w:b/>
          <w:color w:val="1D2228"/>
        </w:rPr>
        <w:t>Privacy and Confidentiality</w:t>
      </w:r>
      <w:r>
        <w:rPr>
          <w:rFonts w:ascii="Arial" w:eastAsia="Arial" w:hAnsi="Arial" w:cs="Arial"/>
          <w:color w:val="1D2228"/>
        </w:rPr>
        <w:t>: Safeguard personal information and maintain confidentiality in accordance with data protection laws.</w:t>
      </w:r>
    </w:p>
    <w:p w:rsidR="00E005DF" w:rsidRDefault="0036345B">
      <w:pPr>
        <w:pStyle w:val="Normal1"/>
        <w:widowControl w:val="0"/>
        <w:numPr>
          <w:ilvl w:val="0"/>
          <w:numId w:val="4"/>
        </w:numPr>
        <w:shd w:val="clear" w:color="auto" w:fill="FFFFFF"/>
        <w:spacing w:line="276" w:lineRule="auto"/>
      </w:pPr>
      <w:r>
        <w:rPr>
          <w:rFonts w:ascii="Arial" w:eastAsia="Arial" w:hAnsi="Arial" w:cs="Arial"/>
          <w:b/>
          <w:color w:val="1D2228"/>
        </w:rPr>
        <w:t>Involvement of Service Users</w:t>
      </w:r>
      <w:r>
        <w:rPr>
          <w:rFonts w:ascii="Arial" w:eastAsia="Arial" w:hAnsi="Arial" w:cs="Arial"/>
          <w:color w:val="1D2228"/>
        </w:rPr>
        <w:t>: Encourage and support service users to be involved in decisions about their care.</w:t>
      </w:r>
    </w:p>
    <w:p w:rsidR="00E005DF" w:rsidRDefault="0036345B">
      <w:pPr>
        <w:pStyle w:val="Normal1"/>
        <w:widowControl w:val="0"/>
        <w:numPr>
          <w:ilvl w:val="0"/>
          <w:numId w:val="4"/>
        </w:numPr>
        <w:shd w:val="clear" w:color="auto" w:fill="FFFFFF"/>
        <w:spacing w:after="200" w:line="276" w:lineRule="auto"/>
      </w:pPr>
      <w:r>
        <w:rPr>
          <w:rFonts w:ascii="Arial" w:eastAsia="Arial" w:hAnsi="Arial" w:cs="Arial"/>
          <w:b/>
          <w:color w:val="1D2228"/>
        </w:rPr>
        <w:t>Accountability</w:t>
      </w:r>
      <w:r>
        <w:rPr>
          <w:rFonts w:ascii="Arial" w:eastAsia="Arial" w:hAnsi="Arial" w:cs="Arial"/>
          <w:color w:val="1D2228"/>
        </w:rPr>
        <w:t>: Maintain accountability and transparency in all aspects of care delivery.</w:t>
      </w: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Responsibilities</w:t>
      </w:r>
    </w:p>
    <w:p w:rsidR="00E005DF" w:rsidRDefault="0036345B">
      <w:pPr>
        <w:pStyle w:val="Normal1"/>
        <w:widowControl w:val="0"/>
        <w:numPr>
          <w:ilvl w:val="0"/>
          <w:numId w:val="1"/>
        </w:numPr>
        <w:shd w:val="clear" w:color="auto" w:fill="FFFFFF"/>
        <w:spacing w:before="200" w:line="276" w:lineRule="auto"/>
      </w:pPr>
      <w:r>
        <w:rPr>
          <w:rFonts w:ascii="Arial" w:eastAsia="Arial" w:hAnsi="Arial" w:cs="Arial"/>
          <w:b/>
          <w:color w:val="1D2228"/>
        </w:rPr>
        <w:t>Management</w:t>
      </w:r>
      <w:r>
        <w:rPr>
          <w:rFonts w:ascii="Arial" w:eastAsia="Arial" w:hAnsi="Arial" w:cs="Arial"/>
          <w:color w:val="1D2228"/>
        </w:rPr>
        <w:t>:</w:t>
      </w:r>
    </w:p>
    <w:p w:rsidR="00E005DF" w:rsidRDefault="0036345B">
      <w:pPr>
        <w:pStyle w:val="Normal1"/>
        <w:widowControl w:val="0"/>
        <w:numPr>
          <w:ilvl w:val="1"/>
          <w:numId w:val="1"/>
        </w:numPr>
        <w:spacing w:line="276" w:lineRule="auto"/>
      </w:pPr>
      <w:r>
        <w:rPr>
          <w:rFonts w:ascii="Arial" w:eastAsia="Arial" w:hAnsi="Arial" w:cs="Arial"/>
          <w:color w:val="1D2228"/>
        </w:rPr>
        <w:t>Ensure all staff are aware of and understand this policy.</w:t>
      </w:r>
    </w:p>
    <w:p w:rsidR="00E005DF" w:rsidRDefault="0036345B">
      <w:pPr>
        <w:pStyle w:val="Normal1"/>
        <w:widowControl w:val="0"/>
        <w:numPr>
          <w:ilvl w:val="1"/>
          <w:numId w:val="1"/>
        </w:numPr>
        <w:spacing w:line="276" w:lineRule="auto"/>
      </w:pPr>
      <w:r>
        <w:rPr>
          <w:rFonts w:ascii="Arial" w:eastAsia="Arial" w:hAnsi="Arial" w:cs="Arial"/>
          <w:color w:val="1D2228"/>
        </w:rPr>
        <w:t>Provide necessary training and resources for compliance with the Act.</w:t>
      </w:r>
    </w:p>
    <w:p w:rsidR="00E005DF" w:rsidRDefault="0036345B">
      <w:pPr>
        <w:pStyle w:val="Normal1"/>
        <w:widowControl w:val="0"/>
        <w:numPr>
          <w:ilvl w:val="1"/>
          <w:numId w:val="1"/>
        </w:numPr>
        <w:spacing w:line="276" w:lineRule="auto"/>
      </w:pPr>
      <w:r>
        <w:rPr>
          <w:rFonts w:ascii="Arial" w:eastAsia="Arial" w:hAnsi="Arial" w:cs="Arial"/>
          <w:color w:val="1D2228"/>
        </w:rPr>
        <w:t>Monitor and evaluate the implementation of this policy.</w:t>
      </w:r>
    </w:p>
    <w:p w:rsidR="00E005DF" w:rsidRPr="0036345B" w:rsidRDefault="0036345B">
      <w:pPr>
        <w:pStyle w:val="Normal1"/>
        <w:widowControl w:val="0"/>
        <w:numPr>
          <w:ilvl w:val="1"/>
          <w:numId w:val="1"/>
        </w:numPr>
        <w:spacing w:line="276" w:lineRule="auto"/>
      </w:pPr>
      <w:r>
        <w:rPr>
          <w:rFonts w:ascii="Arial" w:eastAsia="Arial" w:hAnsi="Arial" w:cs="Arial"/>
          <w:color w:val="1D2228"/>
        </w:rPr>
        <w:t>Address any breaches of this policy promptly and effectively.</w:t>
      </w:r>
    </w:p>
    <w:p w:rsidR="0036345B" w:rsidRDefault="0036345B" w:rsidP="0036345B">
      <w:pPr>
        <w:pStyle w:val="Normal1"/>
        <w:widowControl w:val="0"/>
        <w:spacing w:line="276" w:lineRule="auto"/>
        <w:ind w:left="1440"/>
        <w:rPr>
          <w:rFonts w:ascii="Arial" w:eastAsia="Arial" w:hAnsi="Arial" w:cs="Arial"/>
          <w:color w:val="1D2228"/>
        </w:rPr>
      </w:pPr>
    </w:p>
    <w:p w:rsidR="0036345B" w:rsidRDefault="0036345B" w:rsidP="0036345B">
      <w:pPr>
        <w:pStyle w:val="Normal1"/>
        <w:widowControl w:val="0"/>
        <w:spacing w:line="276" w:lineRule="auto"/>
        <w:ind w:left="1440"/>
      </w:pPr>
    </w:p>
    <w:p w:rsidR="00E005DF" w:rsidRDefault="0036345B" w:rsidP="0036345B">
      <w:pPr>
        <w:pStyle w:val="Normal1"/>
        <w:widowControl w:val="0"/>
        <w:shd w:val="clear" w:color="auto" w:fill="FFFFFF"/>
        <w:spacing w:line="276" w:lineRule="auto"/>
      </w:pPr>
      <w:r>
        <w:rPr>
          <w:rFonts w:ascii="Arial" w:eastAsia="Arial" w:hAnsi="Arial" w:cs="Arial"/>
          <w:b/>
          <w:color w:val="1D2228"/>
        </w:rPr>
        <w:t>Staff</w:t>
      </w:r>
      <w:r>
        <w:rPr>
          <w:rFonts w:ascii="Arial" w:eastAsia="Arial" w:hAnsi="Arial" w:cs="Arial"/>
          <w:color w:val="1D2228"/>
        </w:rPr>
        <w:t>:</w:t>
      </w:r>
    </w:p>
    <w:p w:rsidR="00E005DF" w:rsidRDefault="0036345B">
      <w:pPr>
        <w:pStyle w:val="Normal1"/>
        <w:widowControl w:val="0"/>
        <w:numPr>
          <w:ilvl w:val="1"/>
          <w:numId w:val="1"/>
        </w:numPr>
        <w:spacing w:line="276" w:lineRule="auto"/>
      </w:pPr>
      <w:r>
        <w:rPr>
          <w:rFonts w:ascii="Arial" w:eastAsia="Arial" w:hAnsi="Arial" w:cs="Arial"/>
          <w:color w:val="1D2228"/>
        </w:rPr>
        <w:t>Familiarise themse</w:t>
      </w:r>
      <w:r w:rsidR="007C4A4A">
        <w:rPr>
          <w:rFonts w:ascii="Arial" w:eastAsia="Arial" w:hAnsi="Arial" w:cs="Arial"/>
          <w:color w:val="1D2228"/>
        </w:rPr>
        <w:t xml:space="preserve">lves with the Health and </w:t>
      </w:r>
      <w:r>
        <w:rPr>
          <w:rFonts w:ascii="Arial" w:eastAsia="Arial" w:hAnsi="Arial" w:cs="Arial"/>
          <w:color w:val="1D2228"/>
        </w:rPr>
        <w:t>Care Act and this policy.</w:t>
      </w:r>
    </w:p>
    <w:p w:rsidR="00E005DF" w:rsidRDefault="0036345B">
      <w:pPr>
        <w:pStyle w:val="Normal1"/>
        <w:widowControl w:val="0"/>
        <w:numPr>
          <w:ilvl w:val="1"/>
          <w:numId w:val="1"/>
        </w:numPr>
        <w:spacing w:line="276" w:lineRule="auto"/>
      </w:pPr>
      <w:r>
        <w:rPr>
          <w:rFonts w:ascii="Arial" w:eastAsia="Arial" w:hAnsi="Arial" w:cs="Arial"/>
          <w:color w:val="1D2228"/>
        </w:rPr>
        <w:t>Attend required training sessions and maintain up-to-date knowledge.</w:t>
      </w:r>
    </w:p>
    <w:p w:rsidR="00E005DF" w:rsidRDefault="0036345B">
      <w:pPr>
        <w:pStyle w:val="Normal1"/>
        <w:widowControl w:val="0"/>
        <w:numPr>
          <w:ilvl w:val="1"/>
          <w:numId w:val="1"/>
        </w:numPr>
        <w:spacing w:line="276" w:lineRule="auto"/>
      </w:pPr>
      <w:r>
        <w:rPr>
          <w:rFonts w:ascii="Arial" w:eastAsia="Arial" w:hAnsi="Arial" w:cs="Arial"/>
          <w:color w:val="1D2228"/>
        </w:rPr>
        <w:t>Deliver care that meets the standards outlined in the Act.</w:t>
      </w:r>
    </w:p>
    <w:p w:rsidR="00E005DF" w:rsidRDefault="0036345B">
      <w:pPr>
        <w:pStyle w:val="Normal1"/>
        <w:widowControl w:val="0"/>
        <w:numPr>
          <w:ilvl w:val="1"/>
          <w:numId w:val="1"/>
        </w:numPr>
        <w:spacing w:after="200" w:line="276" w:lineRule="auto"/>
      </w:pPr>
      <w:r>
        <w:rPr>
          <w:rFonts w:ascii="Arial" w:eastAsia="Arial" w:hAnsi="Arial" w:cs="Arial"/>
          <w:color w:val="1D2228"/>
        </w:rPr>
        <w:t>Report any concerns or incidents that may contravene this policy or the Act.</w:t>
      </w:r>
    </w:p>
    <w:p w:rsidR="00E005DF" w:rsidRDefault="0036345B">
      <w:pPr>
        <w:pStyle w:val="Normal1"/>
        <w:widowControl w:val="0"/>
        <w:spacing w:before="200" w:after="200" w:line="276" w:lineRule="auto"/>
        <w:rPr>
          <w:rFonts w:ascii="Arial" w:eastAsia="Arial" w:hAnsi="Arial" w:cs="Arial"/>
          <w:b/>
          <w:color w:val="1D2228"/>
        </w:rPr>
      </w:pPr>
      <w:r>
        <w:rPr>
          <w:rFonts w:ascii="Arial" w:eastAsia="Arial" w:hAnsi="Arial" w:cs="Arial"/>
          <w:b/>
          <w:color w:val="1D2228"/>
        </w:rPr>
        <w:t>Training</w:t>
      </w:r>
    </w:p>
    <w:p w:rsidR="00E005DF" w:rsidRDefault="0036345B">
      <w:pPr>
        <w:pStyle w:val="Normal1"/>
        <w:widowControl w:val="0"/>
        <w:shd w:val="clear" w:color="auto" w:fill="FFFFFF"/>
        <w:spacing w:after="180" w:line="276" w:lineRule="auto"/>
        <w:jc w:val="both"/>
        <w:rPr>
          <w:rFonts w:ascii="Arial" w:eastAsia="Arial" w:hAnsi="Arial" w:cs="Arial"/>
          <w:color w:val="1D2228"/>
        </w:rPr>
      </w:pPr>
      <w:r>
        <w:rPr>
          <w:rFonts w:ascii="Arial" w:eastAsia="Arial" w:hAnsi="Arial" w:cs="Arial"/>
          <w:color w:val="1D2228"/>
        </w:rPr>
        <w:t>All staff will receive traini</w:t>
      </w:r>
      <w:r w:rsidR="007C4A4A">
        <w:rPr>
          <w:rFonts w:ascii="Arial" w:eastAsia="Arial" w:hAnsi="Arial" w:cs="Arial"/>
          <w:color w:val="1D2228"/>
        </w:rPr>
        <w:t>ng on the Health and</w:t>
      </w:r>
      <w:r>
        <w:rPr>
          <w:rFonts w:ascii="Arial" w:eastAsia="Arial" w:hAnsi="Arial" w:cs="Arial"/>
          <w:color w:val="1D2228"/>
        </w:rPr>
        <w:t xml:space="preserve"> Care Act as part of their induction and ongoing professional development. Training will cover:</w:t>
      </w:r>
    </w:p>
    <w:p w:rsidR="00E005DF" w:rsidRDefault="0036345B">
      <w:pPr>
        <w:pStyle w:val="Normal1"/>
        <w:widowControl w:val="0"/>
        <w:numPr>
          <w:ilvl w:val="0"/>
          <w:numId w:val="2"/>
        </w:numPr>
        <w:shd w:val="clear" w:color="auto" w:fill="FFFFFF"/>
        <w:spacing w:before="200" w:line="276" w:lineRule="auto"/>
      </w:pPr>
      <w:r>
        <w:rPr>
          <w:rFonts w:ascii="Arial" w:eastAsia="Arial" w:hAnsi="Arial" w:cs="Arial"/>
          <w:color w:val="1D2228"/>
        </w:rPr>
        <w:t>The main prov</w:t>
      </w:r>
      <w:r w:rsidR="007C4A4A">
        <w:rPr>
          <w:rFonts w:ascii="Arial" w:eastAsia="Arial" w:hAnsi="Arial" w:cs="Arial"/>
          <w:color w:val="1D2228"/>
        </w:rPr>
        <w:t xml:space="preserve">isions of the Health and </w:t>
      </w:r>
      <w:r>
        <w:rPr>
          <w:rFonts w:ascii="Arial" w:eastAsia="Arial" w:hAnsi="Arial" w:cs="Arial"/>
          <w:color w:val="1D2228"/>
        </w:rPr>
        <w:t>Care Act.</w:t>
      </w:r>
    </w:p>
    <w:p w:rsidR="00E005DF" w:rsidRDefault="0036345B">
      <w:pPr>
        <w:pStyle w:val="Normal1"/>
        <w:widowControl w:val="0"/>
        <w:numPr>
          <w:ilvl w:val="0"/>
          <w:numId w:val="2"/>
        </w:numPr>
        <w:shd w:val="clear" w:color="auto" w:fill="FFFFFF"/>
        <w:spacing w:line="276" w:lineRule="auto"/>
      </w:pPr>
      <w:r>
        <w:rPr>
          <w:rFonts w:ascii="Arial" w:eastAsia="Arial" w:hAnsi="Arial" w:cs="Arial"/>
          <w:color w:val="1D2228"/>
        </w:rPr>
        <w:t>The implications for daily practice.</w:t>
      </w:r>
    </w:p>
    <w:p w:rsidR="00E005DF" w:rsidRDefault="0036345B">
      <w:pPr>
        <w:pStyle w:val="Normal1"/>
        <w:widowControl w:val="0"/>
        <w:numPr>
          <w:ilvl w:val="0"/>
          <w:numId w:val="2"/>
        </w:numPr>
        <w:shd w:val="clear" w:color="auto" w:fill="FFFFFF"/>
        <w:spacing w:after="200" w:line="276" w:lineRule="auto"/>
      </w:pPr>
      <w:r>
        <w:rPr>
          <w:rFonts w:ascii="Arial" w:eastAsia="Arial" w:hAnsi="Arial" w:cs="Arial"/>
          <w:color w:val="1D2228"/>
        </w:rPr>
        <w:t>Procedures for reporting and managing breaches.</w:t>
      </w:r>
    </w:p>
    <w:p w:rsidR="008D2924" w:rsidRDefault="008D2924">
      <w:pPr>
        <w:pStyle w:val="Normal1"/>
        <w:widowControl w:val="0"/>
        <w:shd w:val="clear" w:color="auto" w:fill="FFFFFF"/>
        <w:spacing w:after="240" w:line="276" w:lineRule="auto"/>
        <w:jc w:val="both"/>
        <w:rPr>
          <w:rFonts w:ascii="Arial" w:eastAsia="Arial" w:hAnsi="Arial" w:cs="Arial"/>
          <w:b/>
          <w:color w:val="1D2228"/>
        </w:rPr>
      </w:pPr>
    </w:p>
    <w:p w:rsidR="008D2924" w:rsidRDefault="008D2924">
      <w:pPr>
        <w:pStyle w:val="Normal1"/>
        <w:widowControl w:val="0"/>
        <w:shd w:val="clear" w:color="auto" w:fill="FFFFFF"/>
        <w:spacing w:after="240" w:line="276" w:lineRule="auto"/>
        <w:jc w:val="both"/>
        <w:rPr>
          <w:rFonts w:ascii="Arial" w:eastAsia="Arial" w:hAnsi="Arial" w:cs="Arial"/>
          <w:b/>
          <w:color w:val="1D2228"/>
        </w:rPr>
      </w:pP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Monitoring and Compliance</w:t>
      </w:r>
    </w:p>
    <w:p w:rsidR="00E005DF" w:rsidRDefault="0036345B">
      <w:pPr>
        <w:pStyle w:val="Normal1"/>
        <w:widowControl w:val="0"/>
        <w:numPr>
          <w:ilvl w:val="0"/>
          <w:numId w:val="3"/>
        </w:numPr>
        <w:shd w:val="clear" w:color="auto" w:fill="FFFFFF"/>
        <w:spacing w:before="200" w:line="276" w:lineRule="auto"/>
      </w:pPr>
      <w:r>
        <w:rPr>
          <w:rFonts w:ascii="Arial" w:eastAsia="Arial" w:hAnsi="Arial" w:cs="Arial"/>
          <w:color w:val="1D2228"/>
        </w:rPr>
        <w:lastRenderedPageBreak/>
        <w:t>Regular audits and assessments will be conducted to ensure compliance with this p</w:t>
      </w:r>
      <w:r w:rsidR="007C4A4A">
        <w:rPr>
          <w:rFonts w:ascii="Arial" w:eastAsia="Arial" w:hAnsi="Arial" w:cs="Arial"/>
          <w:color w:val="1D2228"/>
        </w:rPr>
        <w:t xml:space="preserve">olicy and the Health and </w:t>
      </w:r>
      <w:r>
        <w:rPr>
          <w:rFonts w:ascii="Arial" w:eastAsia="Arial" w:hAnsi="Arial" w:cs="Arial"/>
          <w:color w:val="1D2228"/>
        </w:rPr>
        <w:t>Care Act.</w:t>
      </w:r>
    </w:p>
    <w:p w:rsidR="00E005DF" w:rsidRDefault="0036345B">
      <w:pPr>
        <w:pStyle w:val="Normal1"/>
        <w:widowControl w:val="0"/>
        <w:numPr>
          <w:ilvl w:val="0"/>
          <w:numId w:val="3"/>
        </w:numPr>
        <w:shd w:val="clear" w:color="auto" w:fill="FFFFFF"/>
        <w:spacing w:line="276" w:lineRule="auto"/>
      </w:pPr>
      <w:r>
        <w:rPr>
          <w:rFonts w:ascii="Arial" w:eastAsia="Arial" w:hAnsi="Arial" w:cs="Arial"/>
          <w:color w:val="1D2228"/>
        </w:rPr>
        <w:t>Feedback from service users and staff will be used to improve practices and policies.</w:t>
      </w:r>
    </w:p>
    <w:p w:rsidR="00E005DF" w:rsidRDefault="0036345B">
      <w:pPr>
        <w:pStyle w:val="Normal1"/>
        <w:widowControl w:val="0"/>
        <w:numPr>
          <w:ilvl w:val="0"/>
          <w:numId w:val="3"/>
        </w:numPr>
        <w:shd w:val="clear" w:color="auto" w:fill="FFFFFF"/>
        <w:spacing w:after="200" w:line="276" w:lineRule="auto"/>
      </w:pPr>
      <w:r>
        <w:rPr>
          <w:rFonts w:ascii="Arial" w:eastAsia="Arial" w:hAnsi="Arial" w:cs="Arial"/>
          <w:color w:val="1D2228"/>
        </w:rPr>
        <w:t>Non-compliance will be addressed through appropriate disciplinary actions in line with our organisation's procedures.</w:t>
      </w: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Reporting and Escalation</w:t>
      </w:r>
    </w:p>
    <w:p w:rsidR="00E005DF" w:rsidRDefault="0036345B">
      <w:pPr>
        <w:pStyle w:val="Normal1"/>
        <w:widowControl w:val="0"/>
        <w:numPr>
          <w:ilvl w:val="0"/>
          <w:numId w:val="6"/>
        </w:numPr>
        <w:shd w:val="clear" w:color="auto" w:fill="FFFFFF"/>
        <w:spacing w:before="200" w:line="276" w:lineRule="auto"/>
      </w:pPr>
      <w:r>
        <w:rPr>
          <w:rFonts w:ascii="Arial" w:eastAsia="Arial" w:hAnsi="Arial" w:cs="Arial"/>
          <w:color w:val="1D2228"/>
        </w:rPr>
        <w:t xml:space="preserve">All incidents, concerns, or breaches </w:t>
      </w:r>
      <w:r w:rsidR="007C4A4A">
        <w:rPr>
          <w:rFonts w:ascii="Arial" w:eastAsia="Arial" w:hAnsi="Arial" w:cs="Arial"/>
          <w:color w:val="1D2228"/>
        </w:rPr>
        <w:t>related to the Health and</w:t>
      </w:r>
      <w:r>
        <w:rPr>
          <w:rFonts w:ascii="Arial" w:eastAsia="Arial" w:hAnsi="Arial" w:cs="Arial"/>
          <w:color w:val="1D2228"/>
        </w:rPr>
        <w:t xml:space="preserve"> Care Act must be reported immediately to the manager</w:t>
      </w:r>
      <w:r w:rsidR="007C4A4A">
        <w:rPr>
          <w:rFonts w:ascii="Arial" w:eastAsia="Arial" w:hAnsi="Arial" w:cs="Arial"/>
          <w:color w:val="1D2228"/>
        </w:rPr>
        <w:t xml:space="preserve"> Mrs Elize Milani or to one of the Lead Practitioners</w:t>
      </w:r>
      <w:r>
        <w:rPr>
          <w:rFonts w:ascii="Arial" w:eastAsia="Arial" w:hAnsi="Arial" w:cs="Arial"/>
          <w:color w:val="1D2228"/>
        </w:rPr>
        <w:t>.</w:t>
      </w:r>
    </w:p>
    <w:p w:rsidR="00E005DF" w:rsidRDefault="0036345B">
      <w:pPr>
        <w:pStyle w:val="Normal1"/>
        <w:widowControl w:val="0"/>
        <w:numPr>
          <w:ilvl w:val="0"/>
          <w:numId w:val="6"/>
        </w:numPr>
        <w:shd w:val="clear" w:color="auto" w:fill="FFFFFF"/>
        <w:spacing w:after="200" w:line="276" w:lineRule="auto"/>
      </w:pPr>
      <w:r>
        <w:rPr>
          <w:rFonts w:ascii="Arial" w:eastAsia="Arial" w:hAnsi="Arial" w:cs="Arial"/>
          <w:color w:val="1D2228"/>
        </w:rPr>
        <w:t>Serious breaches must be escalated to management and may require reporting to regulatory bodies</w:t>
      </w:r>
      <w:r w:rsidR="00876BB9">
        <w:rPr>
          <w:rFonts w:ascii="Arial" w:eastAsia="Arial" w:hAnsi="Arial" w:cs="Arial"/>
          <w:color w:val="1D2228"/>
        </w:rPr>
        <w:t xml:space="preserve"> (Care Inspectorate, SSSC and Argyll and Bute Early Years</w:t>
      </w:r>
      <w:r>
        <w:rPr>
          <w:rFonts w:ascii="Arial" w:eastAsia="Arial" w:hAnsi="Arial" w:cs="Arial"/>
          <w:color w:val="1D2228"/>
        </w:rPr>
        <w:t>.</w:t>
      </w:r>
      <w:r w:rsidR="00876BB9">
        <w:rPr>
          <w:rFonts w:ascii="Arial" w:eastAsia="Arial" w:hAnsi="Arial" w:cs="Arial"/>
          <w:color w:val="1D2228"/>
        </w:rPr>
        <w:t>)</w:t>
      </w: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Review</w:t>
      </w:r>
    </w:p>
    <w:p w:rsidR="00E005DF" w:rsidRDefault="0036345B">
      <w:pPr>
        <w:pStyle w:val="Normal1"/>
        <w:widowControl w:val="0"/>
        <w:shd w:val="clear" w:color="auto" w:fill="FFFFFF"/>
        <w:spacing w:after="180" w:line="276" w:lineRule="auto"/>
        <w:jc w:val="both"/>
        <w:rPr>
          <w:rFonts w:ascii="Arial" w:eastAsia="Arial" w:hAnsi="Arial" w:cs="Arial"/>
          <w:color w:val="1D2228"/>
        </w:rPr>
      </w:pPr>
      <w:r>
        <w:rPr>
          <w:rFonts w:ascii="Arial" w:eastAsia="Arial" w:hAnsi="Arial" w:cs="Arial"/>
          <w:color w:val="1D2228"/>
        </w:rPr>
        <w:t xml:space="preserve">This policy will be reviewed annually or sooner if there are </w:t>
      </w:r>
      <w:r w:rsidR="00876BB9">
        <w:rPr>
          <w:rFonts w:ascii="Arial" w:eastAsia="Arial" w:hAnsi="Arial" w:cs="Arial"/>
          <w:color w:val="1D2228"/>
        </w:rPr>
        <w:t>changes to the Health and</w:t>
      </w:r>
      <w:r>
        <w:rPr>
          <w:rFonts w:ascii="Arial" w:eastAsia="Arial" w:hAnsi="Arial" w:cs="Arial"/>
          <w:color w:val="1D2228"/>
        </w:rPr>
        <w:t xml:space="preserve"> Care Act or related regulations.</w:t>
      </w: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876BB9" w:rsidRDefault="00876BB9">
      <w:pPr>
        <w:pStyle w:val="Normal1"/>
        <w:widowControl w:val="0"/>
        <w:shd w:val="clear" w:color="auto" w:fill="FFFFFF"/>
        <w:spacing w:after="240" w:line="276" w:lineRule="auto"/>
        <w:jc w:val="both"/>
        <w:rPr>
          <w:rFonts w:ascii="Arial" w:eastAsia="Arial" w:hAnsi="Arial" w:cs="Arial"/>
          <w:b/>
          <w:color w:val="1D2228"/>
        </w:rPr>
      </w:pPr>
    </w:p>
    <w:p w:rsidR="00E005DF" w:rsidRDefault="0036345B">
      <w:pPr>
        <w:pStyle w:val="Normal1"/>
        <w:widowControl w:val="0"/>
        <w:shd w:val="clear" w:color="auto" w:fill="FFFFFF"/>
        <w:spacing w:after="240" w:line="276" w:lineRule="auto"/>
        <w:jc w:val="both"/>
        <w:rPr>
          <w:rFonts w:ascii="Arial" w:eastAsia="Arial" w:hAnsi="Arial" w:cs="Arial"/>
          <w:b/>
          <w:color w:val="1D2228"/>
        </w:rPr>
      </w:pPr>
      <w:r>
        <w:rPr>
          <w:rFonts w:ascii="Arial" w:eastAsia="Arial" w:hAnsi="Arial" w:cs="Arial"/>
          <w:b/>
          <w:color w:val="1D2228"/>
        </w:rPr>
        <w:t>Related Policies and Procedures</w:t>
      </w:r>
    </w:p>
    <w:p w:rsidR="00E005DF" w:rsidRDefault="0036345B">
      <w:pPr>
        <w:pStyle w:val="Normal1"/>
        <w:widowControl w:val="0"/>
        <w:numPr>
          <w:ilvl w:val="0"/>
          <w:numId w:val="5"/>
        </w:numPr>
        <w:shd w:val="clear" w:color="auto" w:fill="FFFFFF"/>
        <w:spacing w:before="200" w:line="276" w:lineRule="auto"/>
      </w:pPr>
      <w:r>
        <w:rPr>
          <w:rFonts w:ascii="Arial" w:eastAsia="Arial" w:hAnsi="Arial" w:cs="Arial"/>
          <w:color w:val="1D2228"/>
        </w:rPr>
        <w:t>Confidentiality Policy</w:t>
      </w:r>
    </w:p>
    <w:p w:rsidR="00E005DF" w:rsidRDefault="0036345B">
      <w:pPr>
        <w:pStyle w:val="Normal1"/>
        <w:widowControl w:val="0"/>
        <w:numPr>
          <w:ilvl w:val="0"/>
          <w:numId w:val="5"/>
        </w:numPr>
        <w:shd w:val="clear" w:color="auto" w:fill="FFFFFF"/>
        <w:spacing w:line="276" w:lineRule="auto"/>
      </w:pPr>
      <w:r>
        <w:rPr>
          <w:rFonts w:ascii="Arial" w:eastAsia="Arial" w:hAnsi="Arial" w:cs="Arial"/>
          <w:color w:val="1D2228"/>
        </w:rPr>
        <w:t>Safeguarding Policy</w:t>
      </w:r>
    </w:p>
    <w:p w:rsidR="00E005DF" w:rsidRDefault="0036345B">
      <w:pPr>
        <w:pStyle w:val="Normal1"/>
        <w:widowControl w:val="0"/>
        <w:numPr>
          <w:ilvl w:val="0"/>
          <w:numId w:val="5"/>
        </w:numPr>
        <w:shd w:val="clear" w:color="auto" w:fill="FFFFFF"/>
        <w:spacing w:line="276" w:lineRule="auto"/>
      </w:pPr>
      <w:r>
        <w:rPr>
          <w:rFonts w:ascii="Arial" w:eastAsia="Arial" w:hAnsi="Arial" w:cs="Arial"/>
          <w:color w:val="1D2228"/>
        </w:rPr>
        <w:t>Equality and Diversity Policy</w:t>
      </w:r>
    </w:p>
    <w:p w:rsidR="00E005DF" w:rsidRDefault="0036345B">
      <w:pPr>
        <w:pStyle w:val="Normal1"/>
        <w:widowControl w:val="0"/>
        <w:numPr>
          <w:ilvl w:val="0"/>
          <w:numId w:val="5"/>
        </w:numPr>
        <w:shd w:val="clear" w:color="auto" w:fill="FFFFFF"/>
        <w:spacing w:line="276" w:lineRule="auto"/>
      </w:pPr>
      <w:r>
        <w:rPr>
          <w:rFonts w:ascii="Arial" w:eastAsia="Arial" w:hAnsi="Arial" w:cs="Arial"/>
          <w:color w:val="1D2228"/>
        </w:rPr>
        <w:t>Incident Reporting Procedure</w:t>
      </w:r>
    </w:p>
    <w:p w:rsidR="00E005DF" w:rsidRDefault="0036345B">
      <w:pPr>
        <w:pStyle w:val="Normal1"/>
        <w:widowControl w:val="0"/>
        <w:numPr>
          <w:ilvl w:val="0"/>
          <w:numId w:val="5"/>
        </w:numPr>
        <w:shd w:val="clear" w:color="auto" w:fill="FFFFFF"/>
        <w:spacing w:after="200" w:line="276" w:lineRule="auto"/>
      </w:pPr>
      <w:r>
        <w:rPr>
          <w:rFonts w:ascii="Arial" w:eastAsia="Arial" w:hAnsi="Arial" w:cs="Arial"/>
          <w:color w:val="1D2228"/>
        </w:rPr>
        <w:t>Disciplinary Procedure</w:t>
      </w:r>
    </w:p>
    <w:p w:rsidR="00876BB9" w:rsidRDefault="00876BB9" w:rsidP="00876BB9">
      <w:pPr>
        <w:pStyle w:val="Normal1"/>
        <w:widowControl w:val="0"/>
        <w:spacing w:line="360" w:lineRule="auto"/>
        <w:rPr>
          <w:rFonts w:ascii="Arial" w:eastAsia="Arial" w:hAnsi="Arial" w:cs="Arial"/>
          <w:b/>
        </w:rPr>
      </w:pPr>
    </w:p>
    <w:p w:rsidR="00876BB9" w:rsidRDefault="00876BB9" w:rsidP="00876BB9">
      <w:pPr>
        <w:pStyle w:val="Normal1"/>
        <w:widowControl w:val="0"/>
        <w:spacing w:line="360" w:lineRule="auto"/>
        <w:rPr>
          <w:rFonts w:ascii="Arial" w:eastAsia="Arial" w:hAnsi="Arial" w:cs="Arial"/>
          <w:b/>
        </w:rPr>
      </w:pPr>
    </w:p>
    <w:p w:rsidR="00E005DF" w:rsidRDefault="0036345B" w:rsidP="00876BB9">
      <w:pPr>
        <w:pStyle w:val="Normal1"/>
        <w:widowControl w:val="0"/>
        <w:spacing w:line="360" w:lineRule="auto"/>
        <w:rPr>
          <w:rFonts w:ascii="Arial" w:eastAsia="Arial" w:hAnsi="Arial" w:cs="Arial"/>
        </w:rPr>
      </w:pPr>
      <w:r>
        <w:rPr>
          <w:rFonts w:ascii="Arial" w:eastAsia="Arial" w:hAnsi="Arial" w:cs="Arial"/>
          <w:b/>
        </w:rPr>
        <w:t>Date of Review</w:t>
      </w:r>
      <w:r w:rsidR="00876BB9">
        <w:rPr>
          <w:rFonts w:ascii="Arial" w:eastAsia="Arial" w:hAnsi="Arial" w:cs="Arial"/>
          <w:b/>
        </w:rPr>
        <w:t xml:space="preserve">: </w:t>
      </w:r>
      <w:bookmarkStart w:id="0" w:name="_GoBack"/>
      <w:bookmarkEnd w:id="0"/>
    </w:p>
    <w:sectPr w:rsidR="00E005DF" w:rsidSect="0036345B">
      <w:pgSz w:w="11906" w:h="16838"/>
      <w:pgMar w:top="0" w:right="1800" w:bottom="567"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406"/>
    <w:multiLevelType w:val="multilevel"/>
    <w:tmpl w:val="B98CC7DE"/>
    <w:lvl w:ilvl="0">
      <w:start w:val="1"/>
      <w:numFmt w:val="bullet"/>
      <w:lvlText w:val="●"/>
      <w:lvlJc w:val="left"/>
      <w:pPr>
        <w:ind w:left="720" w:hanging="360"/>
      </w:pPr>
      <w:rPr>
        <w:rFonts w:ascii="Arial" w:eastAsia="Arial" w:hAnsi="Arial" w:cs="Arial"/>
        <w:color w:val="1D22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5B5D14"/>
    <w:multiLevelType w:val="multilevel"/>
    <w:tmpl w:val="231AFA6A"/>
    <w:lvl w:ilvl="0">
      <w:start w:val="1"/>
      <w:numFmt w:val="bullet"/>
      <w:lvlText w:val="●"/>
      <w:lvlJc w:val="left"/>
      <w:pPr>
        <w:ind w:left="720" w:hanging="360"/>
      </w:pPr>
      <w:rPr>
        <w:rFonts w:ascii="Arial" w:eastAsia="Arial" w:hAnsi="Arial" w:cs="Arial"/>
        <w:color w:val="1D22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6015F"/>
    <w:multiLevelType w:val="multilevel"/>
    <w:tmpl w:val="75440D02"/>
    <w:lvl w:ilvl="0">
      <w:start w:val="1"/>
      <w:numFmt w:val="bullet"/>
      <w:lvlText w:val="●"/>
      <w:lvlJc w:val="left"/>
      <w:pPr>
        <w:ind w:left="720" w:hanging="360"/>
      </w:pPr>
      <w:rPr>
        <w:rFonts w:ascii="Arial" w:eastAsia="Arial" w:hAnsi="Arial" w:cs="Arial"/>
        <w:color w:val="1D2228"/>
        <w:sz w:val="20"/>
        <w:szCs w:val="20"/>
        <w:u w:val="none"/>
      </w:rPr>
    </w:lvl>
    <w:lvl w:ilvl="1">
      <w:start w:val="1"/>
      <w:numFmt w:val="bullet"/>
      <w:lvlText w:val="○"/>
      <w:lvlJc w:val="left"/>
      <w:pPr>
        <w:ind w:left="1440" w:hanging="360"/>
      </w:pPr>
      <w:rPr>
        <w:rFonts w:ascii="Arial" w:eastAsia="Arial" w:hAnsi="Arial" w:cs="Arial"/>
        <w:color w:val="1D2228"/>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F4CA3"/>
    <w:multiLevelType w:val="multilevel"/>
    <w:tmpl w:val="81F4ED86"/>
    <w:lvl w:ilvl="0">
      <w:start w:val="1"/>
      <w:numFmt w:val="bullet"/>
      <w:lvlText w:val="●"/>
      <w:lvlJc w:val="left"/>
      <w:pPr>
        <w:ind w:left="720" w:hanging="360"/>
      </w:pPr>
      <w:rPr>
        <w:rFonts w:ascii="Arial" w:eastAsia="Arial" w:hAnsi="Arial" w:cs="Arial"/>
        <w:color w:val="1D22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802562"/>
    <w:multiLevelType w:val="multilevel"/>
    <w:tmpl w:val="B6A6A544"/>
    <w:lvl w:ilvl="0">
      <w:start w:val="1"/>
      <w:numFmt w:val="bullet"/>
      <w:lvlText w:val="●"/>
      <w:lvlJc w:val="left"/>
      <w:pPr>
        <w:ind w:left="720" w:hanging="360"/>
      </w:pPr>
      <w:rPr>
        <w:rFonts w:ascii="Arial" w:eastAsia="Arial" w:hAnsi="Arial" w:cs="Arial"/>
        <w:color w:val="1D22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491E0C"/>
    <w:multiLevelType w:val="multilevel"/>
    <w:tmpl w:val="C82854A8"/>
    <w:lvl w:ilvl="0">
      <w:start w:val="1"/>
      <w:numFmt w:val="bullet"/>
      <w:lvlText w:val="●"/>
      <w:lvlJc w:val="left"/>
      <w:pPr>
        <w:ind w:left="720" w:hanging="360"/>
      </w:pPr>
      <w:rPr>
        <w:rFonts w:ascii="Arial" w:eastAsia="Arial" w:hAnsi="Arial" w:cs="Arial"/>
        <w:color w:val="1D22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DF"/>
    <w:rsid w:val="0036345B"/>
    <w:rsid w:val="007C4A4A"/>
    <w:rsid w:val="00876BB9"/>
    <w:rsid w:val="008D2924"/>
    <w:rsid w:val="00E005DF"/>
    <w:rsid w:val="00EE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2E2B"/>
  <w15:docId w15:val="{3D13E86F-6A37-48B0-82B0-BC6FAE19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E005DF"/>
    <w:pPr>
      <w:keepNext/>
      <w:keepLines/>
      <w:spacing w:before="480" w:after="120"/>
      <w:outlineLvl w:val="0"/>
    </w:pPr>
    <w:rPr>
      <w:b/>
      <w:sz w:val="48"/>
      <w:szCs w:val="48"/>
    </w:rPr>
  </w:style>
  <w:style w:type="paragraph" w:styleId="Heading2">
    <w:name w:val="heading 2"/>
    <w:basedOn w:val="Normal1"/>
    <w:next w:val="Normal1"/>
    <w:rsid w:val="00E005DF"/>
    <w:pPr>
      <w:keepNext/>
      <w:keepLines/>
      <w:spacing w:before="360" w:after="80"/>
      <w:outlineLvl w:val="1"/>
    </w:pPr>
    <w:rPr>
      <w:b/>
      <w:sz w:val="36"/>
      <w:szCs w:val="36"/>
    </w:rPr>
  </w:style>
  <w:style w:type="paragraph" w:styleId="Heading3">
    <w:name w:val="heading 3"/>
    <w:basedOn w:val="Normal1"/>
    <w:next w:val="Normal1"/>
    <w:rsid w:val="00E005DF"/>
    <w:pPr>
      <w:keepNext/>
      <w:keepLines/>
      <w:spacing w:before="280" w:after="80"/>
      <w:outlineLvl w:val="2"/>
    </w:pPr>
    <w:rPr>
      <w:b/>
      <w:sz w:val="28"/>
      <w:szCs w:val="28"/>
    </w:rPr>
  </w:style>
  <w:style w:type="paragraph" w:styleId="Heading4">
    <w:name w:val="heading 4"/>
    <w:basedOn w:val="Normal1"/>
    <w:next w:val="Normal1"/>
    <w:rsid w:val="00E005DF"/>
    <w:pPr>
      <w:keepNext/>
      <w:keepLines/>
      <w:spacing w:before="240" w:after="40"/>
      <w:outlineLvl w:val="3"/>
    </w:pPr>
    <w:rPr>
      <w:b/>
    </w:rPr>
  </w:style>
  <w:style w:type="paragraph" w:styleId="Heading5">
    <w:name w:val="heading 5"/>
    <w:basedOn w:val="Normal1"/>
    <w:next w:val="Normal1"/>
    <w:rsid w:val="00E005DF"/>
    <w:pPr>
      <w:keepNext/>
      <w:keepLines/>
      <w:spacing w:before="220" w:after="40"/>
      <w:outlineLvl w:val="4"/>
    </w:pPr>
    <w:rPr>
      <w:b/>
      <w:sz w:val="22"/>
      <w:szCs w:val="22"/>
    </w:rPr>
  </w:style>
  <w:style w:type="paragraph" w:styleId="Heading6">
    <w:name w:val="heading 6"/>
    <w:basedOn w:val="Normal1"/>
    <w:next w:val="Normal1"/>
    <w:rsid w:val="00E005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005DF"/>
  </w:style>
  <w:style w:type="paragraph" w:styleId="Title">
    <w:name w:val="Title"/>
    <w:basedOn w:val="Normal1"/>
    <w:next w:val="Normal1"/>
    <w:rsid w:val="00E005DF"/>
    <w:pPr>
      <w:keepNext/>
      <w:keepLines/>
      <w:spacing w:before="480" w:after="120"/>
    </w:pPr>
    <w:rPr>
      <w:b/>
      <w:sz w:val="72"/>
      <w:szCs w:val="72"/>
    </w:rPr>
  </w:style>
  <w:style w:type="paragraph" w:styleId="Subtitle">
    <w:name w:val="Subtitle"/>
    <w:basedOn w:val="Normal1"/>
    <w:next w:val="Normal1"/>
    <w:rsid w:val="00E005DF"/>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363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BB9"/>
    <w:pPr>
      <w:spacing w:before="100" w:beforeAutospacing="1" w:after="100" w:afterAutospacing="1"/>
    </w:pPr>
  </w:style>
  <w:style w:type="character" w:styleId="Hyperlink">
    <w:name w:val="Hyperlink"/>
    <w:basedOn w:val="DefaultParagraphFont"/>
    <w:uiPriority w:val="99"/>
    <w:semiHidden/>
    <w:unhideWhenUsed/>
    <w:rsid w:val="00876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b.careinspectorate.com/how-we-support-improvement/quality-improvement-programmes-and-topics/safe-staff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dooley, carol-anne</cp:lastModifiedBy>
  <cp:revision>3</cp:revision>
  <dcterms:created xsi:type="dcterms:W3CDTF">2024-07-30T16:42:00Z</dcterms:created>
  <dcterms:modified xsi:type="dcterms:W3CDTF">2024-08-12T16:17:00Z</dcterms:modified>
</cp:coreProperties>
</file>