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50" w:rsidRDefault="00086F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D3B" w:rsidTr="00E94D3B">
        <w:tc>
          <w:tcPr>
            <w:tcW w:w="9016" w:type="dxa"/>
          </w:tcPr>
          <w:p w:rsidR="00E94D3B" w:rsidRDefault="00E94D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4D3B" w:rsidRPr="00E94D3B" w:rsidRDefault="00E94D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D3B">
              <w:rPr>
                <w:rFonts w:ascii="Arial" w:hAnsi="Arial" w:cs="Arial"/>
                <w:b/>
                <w:sz w:val="24"/>
                <w:szCs w:val="24"/>
              </w:rPr>
              <w:t>Article 19: You have the right to… be safe</w:t>
            </w:r>
          </w:p>
          <w:p w:rsidR="00E94D3B" w:rsidRPr="00E94D3B" w:rsidRDefault="00E94D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D3B">
              <w:rPr>
                <w:rFonts w:ascii="Arial" w:hAnsi="Arial" w:cs="Arial"/>
                <w:b/>
                <w:sz w:val="24"/>
                <w:szCs w:val="24"/>
              </w:rPr>
              <w:t>Article 34: You have the right to… be protected from all kinds of harm.</w:t>
            </w:r>
          </w:p>
          <w:p w:rsidR="00E94D3B" w:rsidRPr="00E94D3B" w:rsidRDefault="00E94D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D3B">
              <w:rPr>
                <w:rFonts w:ascii="Arial" w:hAnsi="Arial" w:cs="Arial"/>
                <w:b/>
                <w:sz w:val="24"/>
                <w:szCs w:val="24"/>
              </w:rPr>
              <w:t>Article 35: You have the right to… be kept safe from strangers.</w:t>
            </w:r>
          </w:p>
          <w:p w:rsidR="00E94D3B" w:rsidRDefault="00E94D3B"/>
          <w:p w:rsidR="00E94D3B" w:rsidRDefault="00E94D3B"/>
        </w:tc>
      </w:tr>
    </w:tbl>
    <w:p w:rsidR="00CF156D" w:rsidRDefault="00CF156D" w:rsidP="00CF156D">
      <w:pPr>
        <w:spacing w:line="360" w:lineRule="auto"/>
      </w:pPr>
    </w:p>
    <w:p w:rsidR="00CF156D" w:rsidRPr="0017738D" w:rsidRDefault="00CF156D" w:rsidP="00CF156D">
      <w:pPr>
        <w:spacing w:line="360" w:lineRule="auto"/>
        <w:rPr>
          <w:rFonts w:ascii="Arial" w:hAnsi="Arial" w:cs="Arial"/>
          <w:sz w:val="24"/>
          <w:szCs w:val="24"/>
        </w:rPr>
      </w:pPr>
      <w:r w:rsidRPr="0017738D">
        <w:rPr>
          <w:rFonts w:ascii="Arial" w:hAnsi="Arial" w:cs="Arial"/>
          <w:sz w:val="24"/>
          <w:szCs w:val="24"/>
        </w:rPr>
        <w:t>Rothesay Primary Pre 5 aims to actively participate in the local community and plans regular excursions to offer the children valuable learning experiences from their surroundings.</w:t>
      </w:r>
    </w:p>
    <w:p w:rsidR="00CF156D" w:rsidRPr="0017738D" w:rsidRDefault="00CF156D" w:rsidP="00CF156D">
      <w:pPr>
        <w:spacing w:line="360" w:lineRule="auto"/>
        <w:rPr>
          <w:rFonts w:ascii="Arial" w:hAnsi="Arial" w:cs="Arial"/>
          <w:sz w:val="24"/>
          <w:szCs w:val="24"/>
        </w:rPr>
      </w:pPr>
      <w:r w:rsidRPr="0017738D">
        <w:rPr>
          <w:rStyle w:val="Strong"/>
          <w:rFonts w:ascii="Arial" w:hAnsi="Arial" w:cs="Arial"/>
          <w:color w:val="0E101A"/>
          <w:sz w:val="24"/>
          <w:szCs w:val="24"/>
        </w:rPr>
        <w:t>Guidelines for excursions:</w:t>
      </w:r>
      <w:r w:rsidRPr="0017738D">
        <w:rPr>
          <w:rFonts w:ascii="Arial" w:hAnsi="Arial" w:cs="Arial"/>
          <w:sz w:val="24"/>
          <w:szCs w:val="24"/>
        </w:rPr>
        <w:t xml:space="preserve"> Before an outing, staff should make necessary preparations and confirm that enough staff members are available. </w:t>
      </w:r>
      <w:r w:rsidR="00E2654B">
        <w:rPr>
          <w:rFonts w:ascii="Arial" w:hAnsi="Arial" w:cs="Arial"/>
          <w:sz w:val="24"/>
          <w:szCs w:val="24"/>
        </w:rPr>
        <w:t>A ratio of 1 adult</w:t>
      </w:r>
      <w:r w:rsidRPr="00E2654B">
        <w:rPr>
          <w:rFonts w:ascii="Arial" w:hAnsi="Arial" w:cs="Arial"/>
          <w:sz w:val="24"/>
          <w:szCs w:val="24"/>
        </w:rPr>
        <w:t xml:space="preserve"> for every 4 children aged 3-5 and 1 </w:t>
      </w:r>
      <w:r w:rsidR="00E2654B">
        <w:rPr>
          <w:rFonts w:ascii="Arial" w:hAnsi="Arial" w:cs="Arial"/>
          <w:sz w:val="24"/>
          <w:szCs w:val="24"/>
        </w:rPr>
        <w:t xml:space="preserve">adult </w:t>
      </w:r>
      <w:r w:rsidRPr="00E2654B">
        <w:rPr>
          <w:rFonts w:ascii="Arial" w:hAnsi="Arial" w:cs="Arial"/>
          <w:sz w:val="24"/>
          <w:szCs w:val="24"/>
        </w:rPr>
        <w:t>for every 3 children aged 2</w:t>
      </w:r>
      <w:r w:rsidR="00E2654B">
        <w:rPr>
          <w:rFonts w:ascii="Arial" w:hAnsi="Arial" w:cs="Arial"/>
          <w:sz w:val="24"/>
          <w:szCs w:val="24"/>
        </w:rPr>
        <w:t>, and 1 adult for</w:t>
      </w:r>
      <w:r w:rsidR="00086F8A">
        <w:rPr>
          <w:rFonts w:ascii="Arial" w:hAnsi="Arial" w:cs="Arial"/>
          <w:sz w:val="24"/>
          <w:szCs w:val="24"/>
        </w:rPr>
        <w:t xml:space="preserve"> every 2 c</w:t>
      </w:r>
      <w:bookmarkStart w:id="0" w:name="_GoBack"/>
      <w:bookmarkEnd w:id="0"/>
      <w:r w:rsidR="00E2654B">
        <w:rPr>
          <w:rFonts w:ascii="Arial" w:hAnsi="Arial" w:cs="Arial"/>
          <w:sz w:val="24"/>
          <w:szCs w:val="24"/>
        </w:rPr>
        <w:t>hildren aged 0-2</w:t>
      </w:r>
      <w:r w:rsidRPr="00E2654B">
        <w:rPr>
          <w:rFonts w:ascii="Arial" w:hAnsi="Arial" w:cs="Arial"/>
          <w:sz w:val="24"/>
          <w:szCs w:val="24"/>
        </w:rPr>
        <w:t xml:space="preserve"> should be maintained, although this ratio may be adjusted based on the staff's understanding of the children</w:t>
      </w:r>
      <w:r w:rsidR="00E2654B">
        <w:rPr>
          <w:rFonts w:ascii="Arial" w:hAnsi="Arial" w:cs="Arial"/>
          <w:sz w:val="24"/>
          <w:szCs w:val="24"/>
        </w:rPr>
        <w:t>'s needs.</w:t>
      </w:r>
      <w:r w:rsidR="00E2654B" w:rsidRPr="00E94D3B">
        <w:rPr>
          <w:rFonts w:ascii="Arial" w:hAnsi="Arial" w:cs="Arial"/>
          <w:sz w:val="28"/>
          <w:szCs w:val="24"/>
        </w:rPr>
        <w:t xml:space="preserve"> </w:t>
      </w:r>
      <w:r w:rsidR="00E94D3B" w:rsidRPr="00E94D3B">
        <w:rPr>
          <w:rFonts w:ascii="Arial" w:hAnsi="Arial" w:cs="Arial"/>
          <w:sz w:val="24"/>
        </w:rPr>
        <w:t>Ratios in line with the Care Inspectorate guidelines will always be maintained</w:t>
      </w:r>
      <w:r w:rsidR="00E94D3B">
        <w:t xml:space="preserve">. </w:t>
      </w:r>
      <w:r w:rsidRPr="00E2654B">
        <w:rPr>
          <w:rFonts w:ascii="Arial" w:hAnsi="Arial" w:cs="Arial"/>
          <w:sz w:val="24"/>
          <w:szCs w:val="24"/>
        </w:rPr>
        <w:t>Staff</w:t>
      </w:r>
      <w:r w:rsidRPr="0017738D">
        <w:rPr>
          <w:rFonts w:ascii="Arial" w:hAnsi="Arial" w:cs="Arial"/>
          <w:sz w:val="24"/>
          <w:szCs w:val="24"/>
        </w:rPr>
        <w:t xml:space="preserve"> may also need to arrange for parent volunteers or students to assist on trips; this should be done in advance, and risk sho</w:t>
      </w:r>
      <w:r w:rsidR="0017738D">
        <w:rPr>
          <w:rFonts w:ascii="Arial" w:hAnsi="Arial" w:cs="Arial"/>
          <w:sz w:val="24"/>
          <w:szCs w:val="24"/>
        </w:rPr>
        <w:t>uld be assessed</w:t>
      </w:r>
      <w:r w:rsidRPr="0017738D">
        <w:rPr>
          <w:rFonts w:ascii="Arial" w:hAnsi="Arial" w:cs="Arial"/>
          <w:sz w:val="24"/>
          <w:szCs w:val="24"/>
        </w:rPr>
        <w:t xml:space="preserve">. In addition to the children, </w:t>
      </w:r>
      <w:r w:rsidR="0017738D">
        <w:rPr>
          <w:rFonts w:ascii="Arial" w:hAnsi="Arial" w:cs="Arial"/>
          <w:sz w:val="24"/>
          <w:szCs w:val="24"/>
        </w:rPr>
        <w:t>a risk-benefit assessment will</w:t>
      </w:r>
      <w:r w:rsidRPr="0017738D">
        <w:rPr>
          <w:rFonts w:ascii="Arial" w:hAnsi="Arial" w:cs="Arial"/>
          <w:sz w:val="24"/>
          <w:szCs w:val="24"/>
        </w:rPr>
        <w:t xml:space="preserve"> be carried out and documented.</w:t>
      </w:r>
      <w:r w:rsidR="00C118A1">
        <w:rPr>
          <w:rFonts w:ascii="Arial" w:hAnsi="Arial" w:cs="Arial"/>
          <w:sz w:val="24"/>
          <w:szCs w:val="24"/>
        </w:rPr>
        <w:t xml:space="preserve"> The outing leader will complete an outing sheet before any planned outing. The outing bag will be prepared following the outing sheet (Appendix A).</w:t>
      </w:r>
    </w:p>
    <w:p w:rsidR="002D7C36" w:rsidRDefault="0017738D" w:rsidP="0017738D">
      <w:pPr>
        <w:spacing w:line="360" w:lineRule="auto"/>
        <w:rPr>
          <w:rFonts w:ascii="Arial" w:hAnsi="Arial" w:cs="Arial"/>
          <w:sz w:val="24"/>
        </w:rPr>
      </w:pPr>
      <w:r w:rsidRPr="0017738D">
        <w:rPr>
          <w:rFonts w:ascii="Arial" w:hAnsi="Arial" w:cs="Arial"/>
          <w:sz w:val="24"/>
        </w:rPr>
        <w:t xml:space="preserve">Before leaving the building and at regular intervals throughout the outing, especially while walking to or from the destination, entering and exiting vehicles, and during times of transition, </w:t>
      </w:r>
      <w:r>
        <w:rPr>
          <w:rFonts w:ascii="Arial" w:hAnsi="Arial" w:cs="Arial"/>
          <w:sz w:val="24"/>
        </w:rPr>
        <w:t xml:space="preserve">a headcount and register will </w:t>
      </w:r>
      <w:r w:rsidRPr="0017738D">
        <w:rPr>
          <w:rFonts w:ascii="Arial" w:hAnsi="Arial" w:cs="Arial"/>
          <w:sz w:val="24"/>
        </w:rPr>
        <w:t xml:space="preserve">be conducted. The outing leader should check the list to ensure all children are present and a head count is completed. The outing leader should not be distracted when completing a head count or register. </w:t>
      </w:r>
    </w:p>
    <w:p w:rsidR="00CF156D" w:rsidRDefault="0017738D" w:rsidP="0017738D">
      <w:pPr>
        <w:spacing w:line="360" w:lineRule="auto"/>
        <w:rPr>
          <w:rFonts w:ascii="Arial" w:hAnsi="Arial" w:cs="Arial"/>
          <w:sz w:val="24"/>
        </w:rPr>
      </w:pPr>
      <w:r w:rsidRPr="0017738D">
        <w:rPr>
          <w:rFonts w:ascii="Arial" w:hAnsi="Arial" w:cs="Arial"/>
          <w:sz w:val="24"/>
        </w:rPr>
        <w:t>Upon returning from the outing, the staff should assess its success and take note of any adjustments to be made before the next outing.</w:t>
      </w:r>
    </w:p>
    <w:p w:rsidR="002D7C36" w:rsidRPr="002D7C36" w:rsidRDefault="002D7C36" w:rsidP="002D7C36">
      <w:pPr>
        <w:spacing w:line="360" w:lineRule="auto"/>
        <w:rPr>
          <w:rFonts w:ascii="Arial" w:hAnsi="Arial" w:cs="Arial"/>
          <w:sz w:val="24"/>
        </w:rPr>
      </w:pPr>
      <w:r w:rsidRPr="002D7C36">
        <w:rPr>
          <w:rFonts w:ascii="Arial" w:hAnsi="Arial" w:cs="Arial"/>
          <w:b/>
          <w:sz w:val="24"/>
        </w:rPr>
        <w:t xml:space="preserve">Implementation and moderation: </w:t>
      </w:r>
      <w:r w:rsidRPr="002D7C36">
        <w:rPr>
          <w:rFonts w:ascii="Arial" w:hAnsi="Arial" w:cs="Arial"/>
          <w:sz w:val="24"/>
        </w:rPr>
        <w:t xml:space="preserve">Rothesay Primary Pre 5 staff must familiarise themselves with this policy during their induction and adhere to its contents. The </w:t>
      </w:r>
      <w:r w:rsidRPr="002D7C36">
        <w:rPr>
          <w:rFonts w:ascii="Arial" w:hAnsi="Arial" w:cs="Arial"/>
          <w:sz w:val="24"/>
        </w:rPr>
        <w:lastRenderedPageBreak/>
        <w:t>policy, which will be stored in the policy folder, will always b</w:t>
      </w:r>
      <w:r>
        <w:rPr>
          <w:rFonts w:ascii="Arial" w:hAnsi="Arial" w:cs="Arial"/>
          <w:sz w:val="24"/>
        </w:rPr>
        <w:t xml:space="preserve">e readily accessible to staff. </w:t>
      </w:r>
    </w:p>
    <w:p w:rsidR="002D7C36" w:rsidRDefault="002D7C36" w:rsidP="002D7C36">
      <w:pPr>
        <w:spacing w:line="360" w:lineRule="auto"/>
        <w:rPr>
          <w:rFonts w:ascii="Arial" w:hAnsi="Arial" w:cs="Arial"/>
          <w:sz w:val="24"/>
        </w:rPr>
      </w:pPr>
      <w:r w:rsidRPr="002D7C36">
        <w:rPr>
          <w:rFonts w:ascii="Arial" w:hAnsi="Arial" w:cs="Arial"/>
          <w:sz w:val="24"/>
        </w:rPr>
        <w:t>The implementation of this policy will be monitored after outings. Any adverse incidents will be recorded and reviewed to ensure the policy is fit for purpose.</w:t>
      </w:r>
    </w:p>
    <w:p w:rsidR="003504C0" w:rsidRDefault="003504C0" w:rsidP="002D7C36">
      <w:pPr>
        <w:spacing w:line="360" w:lineRule="auto"/>
        <w:rPr>
          <w:rFonts w:ascii="Arial" w:hAnsi="Arial" w:cs="Arial"/>
          <w:sz w:val="24"/>
        </w:rPr>
      </w:pPr>
    </w:p>
    <w:p w:rsidR="003504C0" w:rsidRDefault="003504C0" w:rsidP="002D7C36">
      <w:pPr>
        <w:spacing w:line="360" w:lineRule="auto"/>
        <w:rPr>
          <w:rFonts w:ascii="Arial" w:hAnsi="Arial" w:cs="Arial"/>
          <w:sz w:val="24"/>
        </w:rPr>
      </w:pPr>
    </w:p>
    <w:p w:rsidR="003504C0" w:rsidRDefault="003504C0" w:rsidP="002D7C36">
      <w:pPr>
        <w:spacing w:line="360" w:lineRule="auto"/>
        <w:rPr>
          <w:rFonts w:ascii="Arial" w:hAnsi="Arial" w:cs="Arial"/>
          <w:sz w:val="24"/>
        </w:rPr>
      </w:pPr>
    </w:p>
    <w:p w:rsidR="003504C0" w:rsidRDefault="003504C0" w:rsidP="002D7C3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Links to National Policy:</w:t>
      </w:r>
    </w:p>
    <w:p w:rsidR="003504C0" w:rsidRDefault="003504C0" w:rsidP="003504C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 Wo</w:t>
      </w:r>
      <w:r w:rsidR="00E67704">
        <w:rPr>
          <w:rFonts w:ascii="Arial" w:hAnsi="Arial" w:cs="Arial"/>
          <w:sz w:val="24"/>
        </w:rPr>
        <w:t>rld Outdoors, Care Inspectorate</w:t>
      </w:r>
      <w:r>
        <w:rPr>
          <w:rFonts w:ascii="Arial" w:hAnsi="Arial" w:cs="Arial"/>
          <w:sz w:val="24"/>
        </w:rPr>
        <w:t>, 2016.</w:t>
      </w:r>
    </w:p>
    <w:p w:rsidR="003504C0" w:rsidRDefault="003504C0" w:rsidP="003504C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Space to Grow, Scottish Government, 2017.</w:t>
      </w:r>
    </w:p>
    <w:p w:rsidR="003504C0" w:rsidRDefault="00E67704" w:rsidP="003504C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Curriculum for Excellence, Scottish Government, 2010.</w:t>
      </w:r>
    </w:p>
    <w:p w:rsidR="00C118A1" w:rsidRDefault="00E67704" w:rsidP="00E677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 to Play, Scottish Government, 2018.</w:t>
      </w:r>
    </w:p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Pr="00C118A1" w:rsidRDefault="00C118A1" w:rsidP="00C118A1"/>
    <w:p w:rsidR="00C118A1" w:rsidRDefault="00C118A1" w:rsidP="00C118A1"/>
    <w:p w:rsidR="00E67704" w:rsidRDefault="00C118A1" w:rsidP="00C118A1">
      <w:pPr>
        <w:tabs>
          <w:tab w:val="left" w:pos="2115"/>
        </w:tabs>
      </w:pPr>
      <w:r>
        <w:tab/>
      </w: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C118A1" w:rsidRDefault="00C118A1" w:rsidP="00C118A1">
      <w:pPr>
        <w:tabs>
          <w:tab w:val="left" w:pos="2115"/>
        </w:tabs>
      </w:pP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 w:rsidRPr="003614D2">
        <w:rPr>
          <w:rFonts w:ascii="Arial" w:hAnsi="Arial" w:cs="Arial"/>
          <w:color w:val="000000"/>
          <w:sz w:val="28"/>
          <w:shd w:val="clear" w:color="auto" w:fill="FFFFFF"/>
        </w:rPr>
        <w:t>Outing: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                                                       Date: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Checklist: Please tick </w:t>
      </w:r>
      <w:r>
        <w:rPr>
          <w:rFonts w:ascii="Arial" w:hAnsi="Arial" w:cs="Arial"/>
          <w:color w:val="000000"/>
          <w:sz w:val="28"/>
          <w:shd w:val="clear" w:color="auto" w:fill="FFFFFF"/>
        </w:rPr>
        <w:sym w:font="Wingdings" w:char="F0FC"/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or comment: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First aider: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First aid kit: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Inhalers or medication: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Mobile Phone: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Risk Assessment: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Bag with PPE: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Water and snacks: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Ratio: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Office or Lead Practitioner informed of destination: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Staff signed out: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Anything else:</w:t>
      </w: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035339" w:rsidRDefault="00035339" w:rsidP="00035339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Outing leader:                                      First aider:</w:t>
      </w:r>
    </w:p>
    <w:p w:rsidR="00035339" w:rsidRPr="003614D2" w:rsidRDefault="00035339" w:rsidP="00035339">
      <w:pPr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</w:pPr>
      <w:r w:rsidRPr="003614D2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Out of the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5339" w:rsidTr="009C1983">
        <w:tc>
          <w:tcPr>
            <w:tcW w:w="4508" w:type="dxa"/>
          </w:tcPr>
          <w:p w:rsidR="00035339" w:rsidRPr="003614D2" w:rsidRDefault="00035339" w:rsidP="009C1983">
            <w:pPr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</w:pPr>
            <w:r w:rsidRPr="003614D2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Children</w:t>
            </w:r>
          </w:p>
        </w:tc>
        <w:tc>
          <w:tcPr>
            <w:tcW w:w="4508" w:type="dxa"/>
          </w:tcPr>
          <w:p w:rsidR="00035339" w:rsidRPr="003614D2" w:rsidRDefault="00035339" w:rsidP="009C1983">
            <w:pPr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</w:pPr>
            <w:r w:rsidRPr="003614D2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Staff</w:t>
            </w: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  <w:tr w:rsidR="00035339" w:rsidTr="009C1983"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508" w:type="dxa"/>
          </w:tcPr>
          <w:p w:rsidR="00035339" w:rsidRDefault="00035339" w:rsidP="009C1983">
            <w:pPr>
              <w:rPr>
                <w:rFonts w:ascii="Arial" w:hAnsi="Arial" w:cs="Arial"/>
                <w:color w:val="000000"/>
                <w:sz w:val="28"/>
                <w:shd w:val="clear" w:color="auto" w:fill="FFFFFF"/>
              </w:rPr>
            </w:pPr>
          </w:p>
        </w:tc>
      </w:tr>
    </w:tbl>
    <w:p w:rsidR="00C118A1" w:rsidRPr="00C118A1" w:rsidRDefault="00C118A1" w:rsidP="00035339">
      <w:pPr>
        <w:tabs>
          <w:tab w:val="left" w:pos="2655"/>
        </w:tabs>
      </w:pPr>
    </w:p>
    <w:sectPr w:rsidR="00C118A1" w:rsidRPr="00C118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35" w:rsidRDefault="00782335" w:rsidP="00116A5A">
      <w:pPr>
        <w:spacing w:after="0" w:line="240" w:lineRule="auto"/>
      </w:pPr>
      <w:r>
        <w:separator/>
      </w:r>
    </w:p>
  </w:endnote>
  <w:endnote w:type="continuationSeparator" w:id="0">
    <w:p w:rsidR="00782335" w:rsidRDefault="00782335" w:rsidP="0011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35" w:rsidRDefault="00782335" w:rsidP="00116A5A">
      <w:pPr>
        <w:spacing w:after="0" w:line="240" w:lineRule="auto"/>
      </w:pPr>
      <w:r>
        <w:separator/>
      </w:r>
    </w:p>
  </w:footnote>
  <w:footnote w:type="continuationSeparator" w:id="0">
    <w:p w:rsidR="00782335" w:rsidRDefault="00782335" w:rsidP="0011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5A" w:rsidRPr="0017738D" w:rsidRDefault="00116A5A">
    <w:pPr>
      <w:pStyle w:val="Header"/>
      <w:rPr>
        <w:rFonts w:ascii="Arial" w:hAnsi="Arial" w:cs="Arial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B1902E0" wp14:editId="09903A6C">
          <wp:simplePos x="0" y="0"/>
          <wp:positionH relativeFrom="column">
            <wp:posOffset>4619625</wp:posOffset>
          </wp:positionH>
          <wp:positionV relativeFrom="paragraph">
            <wp:posOffset>7620</wp:posOffset>
          </wp:positionV>
          <wp:extent cx="644525" cy="628650"/>
          <wp:effectExtent l="0" t="0" r="3175" b="0"/>
          <wp:wrapTight wrapText="bothSides">
            <wp:wrapPolygon edited="0">
              <wp:start x="0" y="0"/>
              <wp:lineTo x="0" y="20945"/>
              <wp:lineTo x="21068" y="20945"/>
              <wp:lineTo x="210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962BCD6" wp14:editId="0BF341DA">
          <wp:simplePos x="0" y="0"/>
          <wp:positionH relativeFrom="margin">
            <wp:posOffset>219075</wp:posOffset>
          </wp:positionH>
          <wp:positionV relativeFrom="paragraph">
            <wp:posOffset>7620</wp:posOffset>
          </wp:positionV>
          <wp:extent cx="685800" cy="626110"/>
          <wp:effectExtent l="0" t="0" r="0" b="2540"/>
          <wp:wrapTight wrapText="bothSides">
            <wp:wrapPolygon edited="0">
              <wp:start x="0" y="0"/>
              <wp:lineTo x="0" y="21030"/>
              <wp:lineTo x="21000" y="21030"/>
              <wp:lineTo x="21000" y="0"/>
              <wp:lineTo x="0" y="0"/>
            </wp:wrapPolygon>
          </wp:wrapTight>
          <wp:docPr id="11" name="Picture 1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7738D">
      <w:rPr>
        <w:rFonts w:ascii="Arial" w:hAnsi="Arial" w:cs="Arial"/>
        <w:sz w:val="28"/>
        <w:szCs w:val="28"/>
      </w:rPr>
      <w:t>Rothesay Primary Pre 5</w:t>
    </w:r>
  </w:p>
  <w:p w:rsidR="00116A5A" w:rsidRPr="0017738D" w:rsidRDefault="00116A5A">
    <w:pPr>
      <w:pStyle w:val="Header"/>
      <w:rPr>
        <w:rFonts w:ascii="Arial" w:hAnsi="Arial" w:cs="Arial"/>
        <w:sz w:val="28"/>
        <w:szCs w:val="28"/>
      </w:rPr>
    </w:pPr>
  </w:p>
  <w:p w:rsidR="00116A5A" w:rsidRPr="0017738D" w:rsidRDefault="00116A5A">
    <w:pPr>
      <w:pStyle w:val="Header"/>
      <w:rPr>
        <w:rFonts w:ascii="Arial" w:hAnsi="Arial" w:cs="Arial"/>
        <w:sz w:val="28"/>
        <w:szCs w:val="28"/>
      </w:rPr>
    </w:pPr>
    <w:r w:rsidRPr="0017738D">
      <w:rPr>
        <w:rFonts w:ascii="Arial" w:hAnsi="Arial" w:cs="Arial"/>
        <w:sz w:val="28"/>
        <w:szCs w:val="28"/>
      </w:rPr>
      <w:tab/>
      <w:t>Outings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796"/>
    <w:multiLevelType w:val="hybridMultilevel"/>
    <w:tmpl w:val="132C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EB"/>
    <w:rsid w:val="00035339"/>
    <w:rsid w:val="00086F8A"/>
    <w:rsid w:val="00116A5A"/>
    <w:rsid w:val="0017738D"/>
    <w:rsid w:val="002D7C36"/>
    <w:rsid w:val="002F34EB"/>
    <w:rsid w:val="003504C0"/>
    <w:rsid w:val="00543C9D"/>
    <w:rsid w:val="00782335"/>
    <w:rsid w:val="00C118A1"/>
    <w:rsid w:val="00CF156D"/>
    <w:rsid w:val="00E2654B"/>
    <w:rsid w:val="00E6475C"/>
    <w:rsid w:val="00E67704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165D"/>
  <w15:chartTrackingRefBased/>
  <w15:docId w15:val="{81E26F77-D4F8-4EC0-9A76-8187A9F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5A"/>
  </w:style>
  <w:style w:type="paragraph" w:styleId="Footer">
    <w:name w:val="footer"/>
    <w:basedOn w:val="Normal"/>
    <w:link w:val="FooterChar"/>
    <w:uiPriority w:val="99"/>
    <w:unhideWhenUsed/>
    <w:rsid w:val="00116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5A"/>
  </w:style>
  <w:style w:type="character" w:styleId="Strong">
    <w:name w:val="Strong"/>
    <w:basedOn w:val="DefaultParagraphFont"/>
    <w:uiPriority w:val="22"/>
    <w:qFormat/>
    <w:rsid w:val="00CF156D"/>
    <w:rPr>
      <w:b/>
      <w:bCs/>
    </w:rPr>
  </w:style>
  <w:style w:type="paragraph" w:styleId="ListParagraph">
    <w:name w:val="List Paragraph"/>
    <w:basedOn w:val="Normal"/>
    <w:uiPriority w:val="34"/>
    <w:qFormat/>
    <w:rsid w:val="003504C0"/>
    <w:pPr>
      <w:ind w:left="720"/>
      <w:contextualSpacing/>
    </w:pPr>
  </w:style>
  <w:style w:type="table" w:styleId="TableGrid">
    <w:name w:val="Table Grid"/>
    <w:basedOn w:val="TableNormal"/>
    <w:uiPriority w:val="39"/>
    <w:rsid w:val="0003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Caroline</dc:creator>
  <cp:keywords/>
  <dc:description/>
  <cp:lastModifiedBy>dooley, carol-anne</cp:lastModifiedBy>
  <cp:revision>3</cp:revision>
  <dcterms:created xsi:type="dcterms:W3CDTF">2024-07-30T17:00:00Z</dcterms:created>
  <dcterms:modified xsi:type="dcterms:W3CDTF">2024-07-30T17:02:00Z</dcterms:modified>
</cp:coreProperties>
</file>